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Правительство Санкт-Петербурга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КОМИТЕТ ПО ОБРАЗОВАНИЮ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                                                                    «Масштаб Плюс»                                                                                                                                         </w:t>
      </w:r>
      <w:r>
        <w:rPr>
          <w:sz w:val="24"/>
          <w:szCs w:val="24"/>
        </w:rPr>
        <w:t>ИНН 7806501950  КПП 780601001   ОГРН 1137847181405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195176, Санкт-Петербург, Пискаревский пр., д. 25, лит. А, тел. 718-44-46,                                                   р/с 40702810410000007522, , в  Красногвардейском филиале ОАО Банк «ВТБ» в г. Санкт Петербурге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Исторический театр-макет «Петровская Акватория»,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г. Санкт-Петербург ул. Малая Морская, д.4/1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Положение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реализации городского  конкурса видеороликов </w:t>
      </w:r>
      <w:r>
        <w:rPr>
          <w:rFonts w:cs="Times New Roman" w:ascii="Times New Roman" w:hAnsi="Times New Roman"/>
          <w:b/>
          <w:sz w:val="24"/>
          <w:szCs w:val="24"/>
        </w:rPr>
        <w:t>«Петербургская хроника»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среди учреждений и отделений дополнительного образования, посвященного году кино в Российской Федерации и 320-летию Военно-Морского Флота России.</w:t>
      </w:r>
    </w:p>
    <w:p>
      <w:pPr>
        <w:pStyle w:val="NormalWeb"/>
        <w:shd w:val="clear" w:color="auto" w:fill="FFFFFF"/>
        <w:spacing w:before="240" w:after="240"/>
        <w:contextualSpacing/>
        <w:rPr/>
      </w:pPr>
      <w:r>
        <w:rPr/>
        <w:t xml:space="preserve">    </w:t>
      </w:r>
      <w:r>
        <w:rPr/>
        <w:t xml:space="preserve">Согласно Указа  Президента от 07.10.2015  </w:t>
      </w:r>
      <w:r>
        <w:rPr>
          <w:lang w:val="en-US"/>
        </w:rPr>
        <w:t>N</w:t>
      </w:r>
      <w:r>
        <w:rPr/>
        <w:t xml:space="preserve">503 «О проведении в Российской Федерации Года российского кино»,  </w:t>
      </w:r>
      <w:r>
        <w:rPr>
          <w:iCs/>
          <w:shd w:fill="FDFDFD" w:val="clear"/>
        </w:rPr>
        <w:t xml:space="preserve">Постановления от 30 декабря 2015 года №1493 </w:t>
      </w:r>
      <w:r>
        <w:rPr/>
        <w:t xml:space="preserve">об утверждении </w:t>
      </w:r>
      <w:r>
        <w:rPr>
          <w:shd w:fill="FDFDFD" w:val="clear"/>
        </w:rPr>
        <w:t xml:space="preserve">государственной программы «Патриотическое воспитание граждан Российской Федерации на 2016–2020 годы», а также в связи с празднованием 320-летия  российского флота </w:t>
      </w:r>
      <w:r>
        <w:rPr/>
        <w:t>в Санкт-Петербурге проводится конкурс «Петербургская  морская хроника»   для  обучающихся  ГБОУ и ОДОД.</w:t>
      </w:r>
    </w:p>
    <w:p>
      <w:pPr>
        <w:pStyle w:val="ListParagraph"/>
        <w:numPr>
          <w:ilvl w:val="0"/>
          <w:numId w:val="3"/>
        </w:numPr>
        <w:ind w:left="0" w:hanging="360"/>
        <w:rPr>
          <w:b/>
          <w:b/>
          <w:bCs/>
        </w:rPr>
      </w:pPr>
      <w:r>
        <w:rPr>
          <w:b/>
          <w:bCs/>
        </w:rPr>
        <w:t>Общие положения</w:t>
      </w:r>
    </w:p>
    <w:p>
      <w:pPr>
        <w:pStyle w:val="Normal"/>
        <w:spacing w:lineRule="auto" w:line="240" w:before="6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60" w:after="20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1.1. Цель и задачи</w:t>
      </w:r>
    </w:p>
    <w:p>
      <w:pPr>
        <w:pStyle w:val="Normal"/>
        <w:spacing w:lineRule="auto" w:line="240" w:before="60" w:after="20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  <w:u w:val="single"/>
        </w:rPr>
        <w:t>Цель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 - поддержка учащихся, активно использующих возможности мультимедиа и медиатехнологий;  развитие видеотворчества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Web"/>
        <w:shd w:val="clear" w:color="auto" w:fill="FFFFFF"/>
        <w:spacing w:lineRule="atLeast" w:line="324"/>
        <w:rPr/>
      </w:pPr>
      <w:r>
        <w:rPr>
          <w:bCs/>
          <w:iCs/>
          <w:u w:val="single"/>
        </w:rPr>
        <w:t>Задачи</w:t>
      </w:r>
      <w:r>
        <w:rPr>
          <w:bCs/>
          <w:u w:val="single"/>
        </w:rPr>
        <w:t>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rStyle w:val="C1"/>
          <w:bCs/>
        </w:rPr>
      </w:pPr>
      <w:r>
        <w:rPr/>
        <w:t>пропаганда</w:t>
      </w:r>
      <w:r>
        <w:rPr>
          <w:rStyle w:val="C1"/>
          <w:bCs/>
        </w:rPr>
        <w:t xml:space="preserve"> и повышение значимости российского кино как вида искусства, части культуры и истории;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bCs/>
        </w:rPr>
      </w:pPr>
      <w:r>
        <w:rPr/>
        <w:t xml:space="preserve">проявление  интереса учащихся  к  российскому кинонаследию  и  к кинотворчеству, к истории России и  Российского флота;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bCs/>
        </w:rPr>
      </w:pPr>
      <w:r>
        <w:rPr/>
        <w:t>формирование противостояния усиливающимся тенденциям превращения киноиндустрии в декоративное оформление повседневной жизни;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bCs/>
        </w:rPr>
      </w:pPr>
      <w:r>
        <w:rPr/>
        <w:t>приобретение телекоммуникационных навыков и развитие творческого интереса в области информационных и компьютерных технологий;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rStyle w:val="C1"/>
          <w:bCs/>
        </w:rPr>
      </w:pPr>
      <w:r>
        <w:rPr>
          <w:rStyle w:val="C1"/>
        </w:rPr>
        <w:t>формирование эстетических вкусов, общей культуры;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rStyle w:val="C1"/>
          <w:bCs/>
        </w:rPr>
      </w:pPr>
      <w:r>
        <w:rPr>
          <w:rStyle w:val="C1"/>
        </w:rPr>
        <w:t>формирование патриотических и гражданских чувств;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40" w:after="240"/>
        <w:ind w:left="714" w:hanging="357"/>
        <w:contextualSpacing/>
        <w:rPr>
          <w:bCs/>
        </w:rPr>
      </w:pPr>
      <w:r>
        <w:rPr/>
        <w:t>предоставление участникам возможности соревноваться в формате основных принципов  дополнительного образования.</w:t>
      </w:r>
    </w:p>
    <w:p>
      <w:pPr>
        <w:pStyle w:val="ListParagraph"/>
        <w:numPr>
          <w:ilvl w:val="1"/>
          <w:numId w:val="3"/>
        </w:numPr>
        <w:tabs>
          <w:tab w:val="left" w:pos="360" w:leader="none"/>
        </w:tabs>
        <w:spacing w:before="60" w:after="0"/>
        <w:contextualSpacing/>
        <w:jc w:val="both"/>
        <w:rPr>
          <w:b/>
          <w:b/>
          <w:bCs/>
          <w:iCs/>
        </w:rPr>
      </w:pPr>
      <w:r>
        <w:rPr>
          <w:b/>
          <w:bCs/>
          <w:iCs/>
        </w:rPr>
        <w:t>Участники конкурса</w:t>
      </w:r>
    </w:p>
    <w:p>
      <w:pPr>
        <w:pStyle w:val="ListParagraph"/>
        <w:tabs>
          <w:tab w:val="left" w:pos="360" w:leader="none"/>
        </w:tabs>
        <w:spacing w:before="60" w:after="0"/>
        <w:ind w:left="780" w:hanging="0"/>
        <w:contextualSpacing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 участию в Конкурсе допускаются: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авторы, самостоятельно создавшие мультимедийный продукт (индивидуальная заявка);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авторы и творческие коллективы, создавшие коллективный  мультимедийный продукт (коллективная заявка);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 конкурс может быть представлена только 1 работа от одного участника. Допускается соавторство - 1 работа от группы.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конкурсе принимают участие авторы по возрастным группам: 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от 7 до 13 лет включительно;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от 14 до 18 лет включительно.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(В случае если дети из авторского коллектива имеют разный возраст, возрастная группа, на которую подается фильм, определяется на усмотрение руководителя коллектива).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120" w:after="312"/>
        <w:contextualSpacing/>
        <w:rPr>
          <w:b/>
          <w:b/>
          <w:bCs/>
        </w:rPr>
      </w:pPr>
      <w:r>
        <w:rPr>
          <w:b/>
          <w:bCs/>
        </w:rPr>
        <w:t>Требования к работам, предоставляемым на конкурс</w:t>
      </w:r>
    </w:p>
    <w:p>
      <w:pPr>
        <w:pStyle w:val="Normal"/>
        <w:shd w:val="clear" w:color="auto" w:fill="FFFFFF"/>
        <w:spacing w:before="120" w:after="312"/>
        <w:ind w:firstLine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Тематика конкурсных работ должна освещать исторические этапы становления Петербурга, связанные с  развитием военно-морского флота России (герои военных сражений, легендарные  морские сражения, музеи и памятники в Петербурге, посвященные военно-морскому флоту, история военно-морских учебных заведений). 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Видеоролики могут быть выполнены в любой мультимедийной форме: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короткий фильм, анимация, игровой ролик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др. Приветствуется применение всех рекламных приемов, визуальных образов, анимационных эффектов и т.д.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Творческие работы принимаются на Конкурс в следующих форматах: - avi, .wmv, .mpg и др.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конкурс принимаются видеосюжеты на дисках или других электронных носителях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Продолжительность видеороликов не более 4 минут.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в работе используется музыкальное сопровождение, то необходимо указать автора и название композиции (в титрах).</w:t>
      </w:r>
    </w:p>
    <w:p>
      <w:pPr>
        <w:pStyle w:val="Normal"/>
        <w:shd w:val="clear" w:color="auto" w:fill="FFFFFF"/>
        <w:spacing w:lineRule="auto" w:line="240" w:before="120" w:after="312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На конкурс не принимаются ролики, оскорбляющие достоинство и чувства других людей, содержащие запрещенную информацию, содержащие элементы насилия и экстремизма, а также не соответствующие тематике конкурса«Петербургская  морская хроника».</w:t>
      </w:r>
    </w:p>
    <w:p>
      <w:pPr>
        <w:pStyle w:val="Normal"/>
        <w:spacing w:before="6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Ответственность за соблюдение авторских и смежных прав в присланных работах (использованные музыка, фото, тексты и т. д.) несет исключительно участник конкурса. Под авторскими и смежными правами понимаются права, попадающие под определение действующего законодательства РФ.</w:t>
      </w:r>
    </w:p>
    <w:p>
      <w:pPr>
        <w:pStyle w:val="Normal"/>
        <w:spacing w:before="60" w:after="20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tabs>
          <w:tab w:val="left" w:pos="360" w:leader="none"/>
        </w:tabs>
        <w:spacing w:lineRule="auto" w:line="240" w:before="60" w:after="200"/>
        <w:ind w:left="360" w:hanging="0"/>
        <w:contextualSpacing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3. Сроки и форма проведения конкурса</w:t>
      </w:r>
    </w:p>
    <w:p>
      <w:pPr>
        <w:pStyle w:val="1"/>
        <w:numPr>
          <w:ilvl w:val="0"/>
          <w:numId w:val="1"/>
        </w:numPr>
        <w:spacing w:beforeAutospacing="0" w:before="0" w:afterAutospacing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sz w:val="24"/>
          <w:szCs w:val="24"/>
        </w:rPr>
        <w:t>Заявки на участие в конкурсе (Приложение 1) принимаются до 15 октября 2016 г. на электронный адрес:</w:t>
      </w:r>
      <w:r>
        <w:rPr>
          <w:b w:val="false"/>
          <w:sz w:val="24"/>
          <w:szCs w:val="24"/>
          <w:lang w:val="en-US"/>
        </w:rPr>
        <w:t>info</w:t>
      </w:r>
      <w:r>
        <w:rPr>
          <w:b w:val="false"/>
          <w:sz w:val="24"/>
          <w:szCs w:val="24"/>
        </w:rPr>
        <w:t>@</w:t>
      </w:r>
      <w:r>
        <w:rPr>
          <w:b w:val="false"/>
          <w:sz w:val="24"/>
          <w:szCs w:val="24"/>
          <w:lang w:val="en-US"/>
        </w:rPr>
        <w:t>peteraqua</w:t>
      </w:r>
      <w:r>
        <w:rPr>
          <w:b w:val="false"/>
          <w:sz w:val="24"/>
          <w:szCs w:val="24"/>
        </w:rPr>
        <w:t>.</w:t>
      </w:r>
      <w:r>
        <w:rPr>
          <w:b w:val="false"/>
          <w:sz w:val="24"/>
          <w:szCs w:val="24"/>
          <w:lang w:val="en-US"/>
        </w:rPr>
        <w:t>ru</w:t>
      </w:r>
    </w:p>
    <w:p>
      <w:pPr>
        <w:pStyle w:val="Style13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/>
          <w:lang w:eastAsia="ru-RU" w:bidi="ar-SA"/>
        </w:rPr>
        <w:t xml:space="preserve">Участники Конкурса выкладывают свои работы на любой доступный видеохостинг (Youtube, Rutube и т.д. и т.п.) и направляют ссылку на видеоролик на электронный адрес: </w:t>
      </w:r>
      <w:hyperlink r:id="rId2">
        <w:r>
          <w:rPr>
            <w:rStyle w:val="Style10"/>
            <w:rFonts w:cs="Times New Roman"/>
            <w:b/>
            <w:lang w:val="en-US"/>
          </w:rPr>
          <w:t>info</w:t>
        </w:r>
        <w:r>
          <w:rPr>
            <w:rStyle w:val="Style10"/>
            <w:rFonts w:cs="Times New Roman"/>
            <w:b/>
          </w:rPr>
          <w:t>@</w:t>
        </w:r>
        <w:r>
          <w:rPr>
            <w:rStyle w:val="Style10"/>
            <w:rFonts w:cs="Times New Roman"/>
            <w:b/>
            <w:lang w:val="en-US"/>
          </w:rPr>
          <w:t>peteraqua</w:t>
        </w:r>
        <w:r>
          <w:rPr>
            <w:rStyle w:val="Style10"/>
            <w:rFonts w:cs="Times New Roman"/>
            <w:b/>
          </w:rPr>
          <w:t>.</w:t>
        </w:r>
        <w:r>
          <w:rPr>
            <w:rStyle w:val="Style10"/>
            <w:rFonts w:cs="Times New Roman"/>
            <w:b/>
            <w:lang w:val="en-US"/>
          </w:rPr>
          <w:t>ru</w:t>
        </w:r>
      </w:hyperlink>
      <w:r>
        <w:rPr>
          <w:rFonts w:cs="Times New Roman"/>
          <w:b/>
        </w:rPr>
        <w:t xml:space="preserve"> </w:t>
      </w:r>
      <w:r>
        <w:rPr>
          <w:rFonts w:eastAsia="Times New Roman" w:cs="Times New Roman"/>
          <w:lang w:eastAsia="ru-RU" w:bidi="ar-SA"/>
        </w:rPr>
        <w:t xml:space="preserve">с указанием темы письма «Конкурс </w:t>
      </w:r>
      <w:r>
        <w:rPr>
          <w:rFonts w:cs="Times New Roman"/>
        </w:rPr>
        <w:t>«Петербургская хроника»</w:t>
      </w:r>
      <w:r>
        <w:rPr>
          <w:rFonts w:eastAsia="Times New Roman" w:cs="Times New Roman"/>
          <w:lang w:eastAsia="ru-RU" w:bidi="ar-SA"/>
        </w:rPr>
        <w:t xml:space="preserve"> до </w:t>
      </w:r>
      <w:r>
        <w:rPr>
          <w:rFonts w:cs="Times New Roman"/>
        </w:rPr>
        <w:t>15 октября 2016 г</w:t>
      </w:r>
      <w:r>
        <w:rPr>
          <w:rFonts w:eastAsia="Times New Roman" w:cs="Times New Roman"/>
          <w:lang w:eastAsia="ru-RU" w:bidi="ar-SA"/>
        </w:rPr>
        <w:t>.</w:t>
      </w:r>
    </w:p>
    <w:p>
      <w:pPr>
        <w:pStyle w:val="Style13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b/>
          <w:b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Все конкурсные материалы будут опубликованы на сайте исторического музея-макета «Петровская Акватория» </w:t>
      </w:r>
      <w:r>
        <w:rPr>
          <w:rFonts w:eastAsia="Times New Roman" w:cs="Times New Roman"/>
          <w:lang w:val="en-US" w:eastAsia="ru-RU" w:bidi="ar-SA"/>
        </w:rPr>
        <w:t>www</w:t>
      </w:r>
      <w:r>
        <w:rPr>
          <w:rFonts w:eastAsia="Times New Roman" w:cs="Times New Roman"/>
          <w:lang w:eastAsia="ru-RU" w:bidi="ar-SA"/>
        </w:rPr>
        <w:t>.</w:t>
      </w:r>
      <w:r>
        <w:rPr>
          <w:rFonts w:eastAsia="Times New Roman" w:cs="Times New Roman"/>
          <w:lang w:val="en-US" w:eastAsia="ru-RU" w:bidi="ar-SA"/>
        </w:rPr>
        <w:t>peteraqua</w:t>
      </w:r>
      <w:r>
        <w:rPr>
          <w:rFonts w:eastAsia="Times New Roman" w:cs="Times New Roman"/>
          <w:lang w:eastAsia="ru-RU" w:bidi="ar-SA"/>
        </w:rPr>
        <w:t>.</w:t>
      </w:r>
      <w:r>
        <w:rPr>
          <w:rFonts w:eastAsia="Times New Roman" w:cs="Times New Roman"/>
          <w:lang w:val="en-US" w:eastAsia="ru-RU" w:bidi="ar-SA"/>
        </w:rPr>
        <w:t>ru</w:t>
      </w:r>
    </w:p>
    <w:p>
      <w:pPr>
        <w:pStyle w:val="Style13"/>
        <w:numPr>
          <w:ilvl w:val="0"/>
          <w:numId w:val="1"/>
        </w:numPr>
        <w:spacing w:before="0" w:after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Работы могут быть отклонены от участия в Конкурсе в случае их несоответствия тематике конкурса, низкого художественно-эстетического качества, нарушения технических требований к работам.</w:t>
      </w:r>
    </w:p>
    <w:p>
      <w:pPr>
        <w:pStyle w:val="Style13"/>
        <w:spacing w:before="0" w:after="0"/>
        <w:ind w:left="108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3"/>
        <w:spacing w:before="0" w:after="0"/>
        <w:ind w:left="108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Координаторы конкурса: </w:t>
      </w:r>
    </w:p>
    <w:p>
      <w:pPr>
        <w:pStyle w:val="Style13"/>
        <w:numPr>
          <w:ilvl w:val="0"/>
          <w:numId w:val="1"/>
        </w:numPr>
        <w:spacing w:before="0" w:after="0"/>
        <w:jc w:val="both"/>
        <w:rPr/>
      </w:pPr>
      <w:r>
        <w:rPr>
          <w:rFonts w:cs="Times New Roman"/>
        </w:rPr>
        <w:t>Масленникова Ольга Алекса</w:t>
      </w:r>
      <w:r>
        <w:rPr>
          <w:rFonts w:cs="Times New Roman"/>
        </w:rPr>
        <w:t>н</w:t>
      </w:r>
      <w:r>
        <w:rPr>
          <w:rFonts w:cs="Times New Roman"/>
        </w:rPr>
        <w:t xml:space="preserve">дровна, директор по развитию исторического </w:t>
      </w:r>
      <w:r>
        <w:rPr>
          <w:rFonts w:cs="Times New Roman"/>
        </w:rPr>
        <w:t>театра</w:t>
      </w:r>
      <w:r>
        <w:rPr>
          <w:rFonts w:cs="Times New Roman"/>
        </w:rPr>
        <w:t>-макета «Петровская Акватория» (ул. Малая Морская, 4/1), контактный телефон: 416-18-18.</w:t>
      </w:r>
    </w:p>
    <w:p>
      <w:pPr>
        <w:pStyle w:val="Style13"/>
        <w:numPr>
          <w:ilvl w:val="0"/>
          <w:numId w:val="1"/>
        </w:numPr>
        <w:spacing w:before="0" w:after="0"/>
        <w:jc w:val="both"/>
        <w:rPr>
          <w:rFonts w:cs="Times New Roman"/>
        </w:rPr>
      </w:pPr>
      <w:r>
        <w:rPr>
          <w:rStyle w:val="Strong"/>
          <w:rFonts w:cs="Times New Roman"/>
          <w:b w:val="false"/>
          <w:color w:val="000000"/>
          <w:shd w:fill="FFFFFF" w:val="clear"/>
        </w:rPr>
        <w:t xml:space="preserve">Представитель ГБУ ДО Центр творческого развития и гуманитарного образования детей "На Васильевском" Василеостровского района Санкт-Петербург </w:t>
      </w:r>
      <w:r>
        <w:rPr>
          <w:rFonts w:cs="Times New Roman"/>
          <w:bCs/>
        </w:rPr>
        <w:t>(ул. Наличная, 48 к.3), контактный телефон: 352-65-47.</w:t>
      </w:r>
    </w:p>
    <w:p>
      <w:pPr>
        <w:pStyle w:val="Style13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yle13"/>
        <w:spacing w:before="0" w:after="0"/>
        <w:jc w:val="both"/>
        <w:rPr>
          <w:rFonts w:cs="Times New Roman"/>
          <w:bCs/>
          <w:i/>
          <w:i/>
        </w:rPr>
      </w:pPr>
      <w:r>
        <w:rPr>
          <w:rFonts w:cs="Times New Roman"/>
          <w:bCs/>
          <w:i/>
        </w:rPr>
      </w:r>
    </w:p>
    <w:p>
      <w:pPr>
        <w:pStyle w:val="Style13"/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360" w:leader="none"/>
        </w:tabs>
        <w:spacing w:lineRule="auto" w:line="240" w:before="60" w:after="200"/>
        <w:ind w:left="360" w:hanging="0"/>
        <w:contextualSpacing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5. Критерии оценки конкурсных материалов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Соответствие видеоролика тематике Конкурса.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Творческая новизна.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Оригинальность и завершенность идеи.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Наличие звукового сопровождения, видеоэффекты.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Общее эмоциональное восприятие, выражение чувств и впечатлений.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Креативность, неординарность стилевого решения работы или индивидуальность истории.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Художественный и технический уровень исполнения (композиция, настроение, цвет, свет).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lineRule="auto" w:line="240" w:before="60" w:after="200"/>
        <w:ind w:left="360" w:hanging="0"/>
        <w:contextualSpacing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6. Члены жюри конкурса</w:t>
      </w:r>
    </w:p>
    <w:p>
      <w:pPr>
        <w:pStyle w:val="NormalWeb"/>
        <w:shd w:val="clear" w:color="auto" w:fill="FFFFFF"/>
        <w:spacing w:before="240" w:after="240"/>
        <w:contextualSpacing/>
        <w:jc w:val="both"/>
        <w:rPr>
          <w:color w:val="000000"/>
        </w:rPr>
      </w:pPr>
      <w:r>
        <w:rPr>
          <w:bCs/>
          <w:iCs/>
        </w:rPr>
        <w:t xml:space="preserve">Жюри формируется из </w:t>
      </w:r>
      <w:r>
        <w:rPr>
          <w:color w:val="000000"/>
        </w:rPr>
        <w:t>представителей СПбГИКиТ, историков, представителей Морского Совета, руководителей исполнительных и законодательных органов власти, педагогов дополнительного образования, музей-макета «Петровская Акватория».</w:t>
      </w:r>
    </w:p>
    <w:p>
      <w:pPr>
        <w:pStyle w:val="Normal"/>
        <w:tabs>
          <w:tab w:val="left" w:pos="360" w:leader="none"/>
        </w:tabs>
        <w:spacing w:lineRule="auto" w:line="240" w:before="60" w:after="200"/>
        <w:ind w:left="360" w:hanging="0"/>
        <w:contextualSpacing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7. Подведение итогов и награждение победителей конкурса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>Место проведения: г. Санкт-Петербург, ул. Малая Морская, 4/1. Исторический музей-макет «Петровская Акватория».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>Сроки проведения: 28 октября 2016 г.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Подведение итогов и награждение Лауреатов и Дипломантов  проводится на основании протоколов жюри.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Обладатель Гран–при (в двух возрастных категориях)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Лауреат (трех степеней в двух возрастных категориях)</w:t>
      </w:r>
    </w:p>
    <w:p>
      <w:pPr>
        <w:pStyle w:val="Normal"/>
        <w:tabs>
          <w:tab w:val="left" w:pos="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Дипломант (трех степеней в двух возрастных категориях )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>Победители Конкурса награждаются дипломами и памятными подарками. Все участники награждаются сертификатами. Педагоги дополнительного образования, подготовившие победителей конкурса, будут отмечены благодарностями.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>Лучшие видеоролики будут продемонстрированы в музее «Петровская Акватория»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Правительство Санкт-Петербурга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КОМИТЕТ ПО ОБРАЗОВАНИЮ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                                                                    «Масштаб Плюс»                                                                                                                                         </w:t>
      </w:r>
      <w:r>
        <w:rPr>
          <w:sz w:val="24"/>
          <w:szCs w:val="24"/>
        </w:rPr>
        <w:t>ИНН 7806501950  КПП 780601001   ОГРН 1137847181405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195176, Санкт-Петербург, Пискаревский пр., д. 25, лит. А, тел. 718-44-46,                                                   р/с 40702810410000007522, , в  Красногвардейском филиале ОАО Банк «ВТБ» в г. Санкт Петербурге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Исторический театр-макет «Петровская Акватория»,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г. Санкт-Петербург ул. Малая Морская, д.4/1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0" w:after="0"/>
        <w:ind w:left="357" w:firstLine="494"/>
        <w:jc w:val="right"/>
        <w:rPr/>
      </w:pPr>
      <w:r>
        <w:rPr/>
        <w:t>ПРИЛОЖЕНИЕ 1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</w:r>
    </w:p>
    <w:p>
      <w:pPr>
        <w:pStyle w:val="NormalWeb"/>
        <w:spacing w:before="0" w:after="0"/>
        <w:ind w:left="357" w:firstLine="494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Web"/>
        <w:spacing w:before="0" w:after="0"/>
        <w:ind w:left="357" w:firstLine="494"/>
        <w:jc w:val="center"/>
        <w:rPr>
          <w:b/>
          <w:b/>
        </w:rPr>
      </w:pPr>
      <w:r>
        <w:rPr>
          <w:b/>
        </w:rPr>
        <w:t>на участие в городском конкурсе видеороликов</w:t>
      </w:r>
    </w:p>
    <w:p>
      <w:pPr>
        <w:pStyle w:val="NormalWeb"/>
        <w:spacing w:before="0" w:after="0"/>
        <w:ind w:left="357" w:firstLine="494"/>
        <w:jc w:val="center"/>
        <w:rPr>
          <w:b/>
          <w:b/>
        </w:rPr>
      </w:pPr>
      <w:r>
        <w:rPr>
          <w:b/>
        </w:rPr>
        <w:t>«Петербургская хроника»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</w:r>
    </w:p>
    <w:tbl>
      <w:tblPr>
        <w:tblW w:w="9885" w:type="dxa"/>
        <w:jc w:val="left"/>
        <w:tblInd w:w="-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80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3959"/>
        <w:gridCol w:w="5925"/>
      </w:tblGrid>
      <w:tr>
        <w:trPr/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jc w:val="both"/>
              <w:rPr/>
            </w:pPr>
            <w:r>
              <w:rPr/>
              <w:t>Название, номер  ОУ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jc w:val="both"/>
              <w:rPr/>
            </w:pPr>
            <w:r>
              <w:rPr/>
              <w:t>Руководитель объединения (Ф.И.О., должность, контактный телефон)</w:t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jc w:val="both"/>
              <w:rPr/>
            </w:pPr>
            <w:r>
              <w:rPr/>
              <w:t>Название видеоролика</w:t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jc w:val="both"/>
              <w:rPr/>
            </w:pPr>
            <w:r>
              <w:rPr/>
              <w:t>Ф.И.О. участников объединения, подготовивших видеоролик, возраст</w:t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  <w:tc>
          <w:tcPr>
            <w:tcW w:w="5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ind w:left="357" w:firstLine="494"/>
              <w:jc w:val="both"/>
              <w:rPr/>
            </w:pPr>
            <w:r>
              <w:rPr/>
            </w:r>
          </w:p>
        </w:tc>
      </w:tr>
    </w:tbl>
    <w:p>
      <w:pPr>
        <w:pStyle w:val="NormalWeb"/>
        <w:spacing w:before="0" w:after="0"/>
        <w:ind w:left="357" w:firstLine="494"/>
        <w:jc w:val="both"/>
        <w:rPr/>
      </w:pPr>
      <w:r>
        <w:rPr/>
        <w:tab/>
        <w:tab/>
      </w:r>
    </w:p>
    <w:p>
      <w:pPr>
        <w:pStyle w:val="NormalWeb"/>
        <w:spacing w:before="0" w:after="0"/>
        <w:ind w:left="357" w:firstLine="494"/>
        <w:jc w:val="both"/>
        <w:rPr/>
      </w:pPr>
      <w:r>
        <w:rPr/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 xml:space="preserve">Заведующий учебной частью, </w:t>
      </w:r>
    </w:p>
    <w:p>
      <w:pPr>
        <w:pStyle w:val="NormalWeb"/>
        <w:spacing w:before="0" w:after="0"/>
        <w:ind w:left="357" w:firstLine="494"/>
        <w:jc w:val="both"/>
        <w:rPr/>
      </w:pPr>
      <w:r>
        <w:rPr/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>Руководитель ОДОД, контактный телефон</w:t>
        <w:tab/>
        <w:tab/>
        <w:tab/>
        <w:tab/>
        <w:tab/>
        <w:tab/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 xml:space="preserve">дата </w:t>
        <w:tab/>
        <w:tab/>
        <w:tab/>
      </w:r>
    </w:p>
    <w:p>
      <w:pPr>
        <w:pStyle w:val="NormalWeb"/>
        <w:spacing w:before="0" w:after="0"/>
        <w:ind w:left="357" w:firstLine="494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5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c17a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530a0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6066f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850abd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17aae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0">
    <w:name w:val="Интернет-ссылка"/>
    <w:unhideWhenUsed/>
    <w:rsid w:val="00c17aae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link w:val="a5"/>
    <w:semiHidden/>
    <w:qFormat/>
    <w:rsid w:val="00c17aae"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C1" w:customStyle="1">
    <w:name w:val="c1"/>
    <w:basedOn w:val="DefaultParagraphFont"/>
    <w:qFormat/>
    <w:rsid w:val="00c17aae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50ab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50abd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066f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c41538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530a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6"/>
    <w:semiHidden/>
    <w:unhideWhenUsed/>
    <w:rsid w:val="00c17aae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17aae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aae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qFormat/>
    <w:rsid w:val="00c17aa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bidi="sa-IN" w:val="ru-RU" w:eastAsia="ru-RU"/>
    </w:rPr>
  </w:style>
  <w:style w:type="paragraph" w:styleId="C5c4" w:customStyle="1">
    <w:name w:val="c5 c4"/>
    <w:basedOn w:val="Normal"/>
    <w:qFormat/>
    <w:rsid w:val="00c17aae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bidi="sa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7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eteraqu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LibreOffice/5.1.1.3$Windows_x86 LibreOffice_project/89f508ef3ecebd2cfb8e1def0f0ba9a803b88a6d</Application>
  <Pages>4</Pages>
  <Words>876</Words>
  <Characters>6398</Characters>
  <CharactersWithSpaces>8311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2016-02-16T10:51:00Z</dcterms:created>
  <dc:creator>1</dc:creator>
  <dc:description/>
  <dc:language>ru-RU</dc:language>
  <cp:lastModifiedBy/>
  <dcterms:modified xsi:type="dcterms:W3CDTF">2016-04-27T13:49:04Z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